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both"/>
        <w:rPr>
          <w:color w:val="00b050"/>
        </w:rPr>
      </w:pPr>
      <w:r w:rsidDel="00000000" w:rsidR="00000000" w:rsidRPr="00000000">
        <w:rPr>
          <w:color w:val="00b050"/>
          <w:rtl w:val="0"/>
        </w:rPr>
        <w:t xml:space="preserve">Չափանիշ 4-րդ, ձևանմուշներ</w:t>
      </w:r>
    </w:p>
    <w:p w:rsidR="00000000" w:rsidDel="00000000" w:rsidP="00000000" w:rsidRDefault="00000000" w:rsidRPr="00000000" w14:paraId="00000002">
      <w:pPr>
        <w:pStyle w:val="Heading2"/>
        <w:jc w:val="both"/>
        <w:rPr>
          <w:color w:val="00b050"/>
          <w:sz w:val="36"/>
          <w:szCs w:val="36"/>
        </w:rPr>
      </w:pPr>
      <w:r w:rsidDel="00000000" w:rsidR="00000000" w:rsidRPr="00000000">
        <w:rPr>
          <w:color w:val="00b050"/>
          <w:sz w:val="36"/>
          <w:szCs w:val="36"/>
          <w:rtl w:val="0"/>
        </w:rPr>
        <w:t xml:space="preserve">Ջուր</w:t>
      </w:r>
    </w:p>
    <w:p w:rsidR="00000000" w:rsidDel="00000000" w:rsidP="00000000" w:rsidRDefault="00000000" w:rsidRPr="00000000" w14:paraId="00000003">
      <w:pPr>
        <w:pStyle w:val="Heading2"/>
        <w:jc w:val="both"/>
        <w:rPr>
          <w:b w:val="0"/>
          <w:i w:val="1"/>
          <w:color w:val="000000"/>
          <w:sz w:val="22"/>
          <w:szCs w:val="22"/>
        </w:rPr>
      </w:pPr>
      <w:r w:rsidDel="00000000" w:rsidR="00000000" w:rsidRPr="00000000">
        <w:rPr>
          <w:b w:val="0"/>
          <w:i w:val="1"/>
          <w:color w:val="000000"/>
          <w:sz w:val="22"/>
          <w:szCs w:val="22"/>
          <w:rtl w:val="0"/>
        </w:rPr>
        <w:t xml:space="preserve">Ձեր աշխատանքը հեշտացնելու նպատակով Green Key-ն առաջարկում է տեքստեր և ձևանմուշներ, որոնք կարող եք օգտագործել որպես ուղեցույց Ձեր շրջակա միջավայրի և կայունության ջանքերի քաղաքականությունն ու ընթացակարգերը մշակելիս: Խնդրում ենք վերանայել տեքստը՝ համապատասխանեցնելով Ձեր հաստատությանը: Քաղաքականությունն ու ընթացակարգերը պետք է փաստաթղթավորվեն և ներառվեն շրջակա միջավայրի թղթապանակում: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jc w:val="both"/>
        <w:rPr>
          <w:color w:val="00b050"/>
          <w:sz w:val="28"/>
          <w:szCs w:val="28"/>
        </w:rPr>
      </w:pPr>
      <w:r w:rsidDel="00000000" w:rsidR="00000000" w:rsidRPr="00000000">
        <w:rPr>
          <w:color w:val="00b050"/>
          <w:sz w:val="28"/>
          <w:szCs w:val="28"/>
          <w:rtl w:val="0"/>
        </w:rPr>
        <w:t xml:space="preserve">Ջրի քաղաքականություն</w:t>
      </w:r>
    </w:p>
    <w:p w:rsidR="00000000" w:rsidDel="00000000" w:rsidP="00000000" w:rsidRDefault="00000000" w:rsidRPr="00000000" w14:paraId="00000006">
      <w:pPr>
        <w:pStyle w:val="Heading2"/>
        <w:jc w:val="both"/>
        <w:rPr>
          <w:color w:val="00b050"/>
          <w:sz w:val="24"/>
          <w:szCs w:val="24"/>
        </w:rPr>
      </w:pPr>
      <w:r w:rsidDel="00000000" w:rsidR="00000000" w:rsidRPr="00000000">
        <w:rPr>
          <w:color w:val="00b050"/>
          <w:sz w:val="24"/>
          <w:szCs w:val="24"/>
          <w:rtl w:val="0"/>
        </w:rPr>
        <w:t xml:space="preserve">Ջրի սպառման կտրուկ փոփոխությունների ուսումնասիրության ընթացակարգեր (չափանիշ 4.1)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[Հաստատության անունը] հոգ է տանում շրջակա միջավայրի մասին, և որպես բնապահպանական աշխատանքի մաս՝ մենք մշտապես ձգտում ենք բարելավել մեր բնապահպանական ջանքերն ու նվազեցնել ռեսուրսների օգտագործումը։ Սա ներառում է մեր ամսական ջրի սպառման գրանցումը առանձին Excel-աղյուսակում։ Եթե արձանագրվում են ջրի ընդհանուր սպառման կտրուկ փոփոխություններ, ապա մենք ունենք ընթացակարգեր՝ այդ փոփոխությունները ուսումնասիրելու և հնարավորության դեպքում շտկելու համար։ Ուսումնասիրությունն ու շտկումը կատարվում են անհապաղ, երբ հայտնաբերվում է փոփոխությունը։ Ուսումնասիրության պատասխանատուն է՝ [անուն ազգանուն]։</w:t>
      </w:r>
    </w:p>
    <w:p w:rsidR="00000000" w:rsidDel="00000000" w:rsidP="00000000" w:rsidRDefault="00000000" w:rsidRPr="00000000" w14:paraId="00000008">
      <w:pPr>
        <w:pStyle w:val="Heading2"/>
        <w:jc w:val="both"/>
        <w:rPr>
          <w:color w:val="00b050"/>
          <w:sz w:val="24"/>
          <w:szCs w:val="24"/>
        </w:rPr>
      </w:pPr>
      <w:r w:rsidDel="00000000" w:rsidR="00000000" w:rsidRPr="00000000">
        <w:rPr>
          <w:color w:val="00b050"/>
          <w:sz w:val="24"/>
          <w:szCs w:val="24"/>
          <w:rtl w:val="0"/>
        </w:rPr>
        <w:t xml:space="preserve">Հոսող ծորակների և զուգարանակոնքերի վերահսկում և ընթացակարգեր (չափանիշ 4.4)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Մաքրության/սպասարկման անձնակազմը ամենօրյա մաքրության ժամանակ արձանագրում է հոսող ծորակներն ու զուգարանները և զեկուցում է այդ խնդիրների և սենյակների համարի մասին համապատասխան մասնագետին, ով վերանորոգում է անսարքությունները։</w:t>
      </w:r>
    </w:p>
    <w:p w:rsidR="00000000" w:rsidDel="00000000" w:rsidP="00000000" w:rsidRDefault="00000000" w:rsidRPr="00000000" w14:paraId="0000000A">
      <w:pPr>
        <w:pStyle w:val="Heading2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Այլընտրանքային միջոց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Մաքրության/սպասարկման անձնակազմը հոսող ծորակներն ու զուգարանակոնքերը գրանցում են հաստատության խոտանի կառավարման համակարգում [XXX]։ Երբ անսարքությունները վերացվում են, տեղեկատվությունը թարմացվում է համակարգում։</w:t>
      </w:r>
    </w:p>
    <w:p w:rsidR="00000000" w:rsidDel="00000000" w:rsidP="00000000" w:rsidRDefault="00000000" w:rsidRPr="00000000" w14:paraId="0000000C">
      <w:pPr>
        <w:pStyle w:val="Heading2"/>
        <w:jc w:val="both"/>
        <w:rPr>
          <w:color w:val="00b050"/>
          <w:sz w:val="24"/>
          <w:szCs w:val="24"/>
        </w:rPr>
      </w:pPr>
      <w:r w:rsidDel="00000000" w:rsidR="00000000" w:rsidRPr="00000000">
        <w:rPr>
          <w:color w:val="00b050"/>
          <w:sz w:val="24"/>
          <w:szCs w:val="24"/>
          <w:rtl w:val="0"/>
        </w:rPr>
        <w:t xml:space="preserve">Առանձին ջրաչափերից ջրի սպառման կտրուկ փոփոխությունների ուսումնասիրության ընթացակարգեր (ուղեցույց չափանիշ 4.11)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[Հաստատության անունը] հոգ է տանում շրջակա միջավայրի մասին։ Որպես մեր բնապահպանական աշխատանքների մաս՝ մենք մշտապես ձգտում ենք կատարելագործել մեր ջանքերն ու նվազեցնել ռեսուրսների օգտագործումը։ Այդ նպատակով [հաստատության անունը] տեղադրել է առանձին ջրաչափեր՝ բարձր սպառման տարածքներում, որպեսզի կարողանանք ավելի ճշգրիտ հետևել ջրի օգտագործմանը հաստատության տարբեր հատվածներում։ Ջրաչափեր են տեղադրվել խոհանոցում, լողավազանի և սպա գոտիներում, ինչպես նաև շենքի տարբեր հատվածներում՝ հաշվի առնելով հաստատության մեծությունը։</w:t>
        <w:br w:type="textWrapping"/>
        <w:br w:type="textWrapping"/>
        <w:t xml:space="preserve">Մենք ներդրել ենք այս համակարգը՝ նպատակային ռազմավարություններ մշակելու և ջրի սպառումը նվազեցնելու միջոցով մեր շրջակա միջավայրի ազդեցությունը փոքրացնելու համար։ Առանձին ջրաչափերը նաև հնարավորություն են տալիս արագ հայտնաբերել հնարավոր արտահոսքերն ու սպառման փոփոխությունները։</w:t>
        <w:br w:type="textWrapping"/>
        <w:br w:type="textWrapping"/>
        <w:t xml:space="preserve">Ջրի սպառման ամսական ցուցանիշները յուրաքանչյուր ջրաչափի համար հավաքագրվում և գրանցվում են առանձին Excel-աղյուսակում։ Եթե արձանագրվում են կտրուկ փոփոխություններ, ապա դրանք անհապաղ ենթարկվում են ուսումնասիրության և շտկման։ Ուսումնասիրության պատասխանատուն է՝ [անուն ազգանուն]։</w:t>
      </w:r>
    </w:p>
    <w:p w:rsidR="00000000" w:rsidDel="00000000" w:rsidP="00000000" w:rsidRDefault="00000000" w:rsidRPr="00000000" w14:paraId="0000000E">
      <w:pPr>
        <w:pStyle w:val="Heading2"/>
        <w:jc w:val="both"/>
        <w:rPr>
          <w:color w:val="00b050"/>
          <w:sz w:val="24"/>
          <w:szCs w:val="24"/>
        </w:rPr>
      </w:pPr>
      <w:r w:rsidDel="00000000" w:rsidR="00000000" w:rsidRPr="00000000">
        <w:rPr>
          <w:color w:val="00b050"/>
          <w:sz w:val="24"/>
          <w:szCs w:val="24"/>
          <w:rtl w:val="0"/>
        </w:rPr>
        <w:t xml:space="preserve">Մաքրված կեղտաջրերի օգտագործում (ուղեցույց չափանիշ 4.13)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Շրջակա միջավայրի վրա [հաստատության անունը] ազդեցությունը նվազեցնելու նպատակով, հաստատությունում կեղտաջրերը մաքրվում են և կրկնակի օգտագործվում։ Կեղտաջրերը մաքրվում են [հաստատության անուն]-ի մաքրման կայանում, որը համապատասխանում է գործող օրենքներին և կանոնակարգերին։ Մաքրված ջրերը օգտագործվում են կանաչ գոտիների ոռոգման նպատակով։ [Հաստատության անունը] ապահովում է, որ մաքրված ջրի օգտագործումը անվտանգ է և բացասական ազդեցություն չունի հյուրերի, աշխատակիցների, տեղական բնակչության և շրջակա միջավայրի վրա։</w:t>
      </w:r>
    </w:p>
    <w:p w:rsidR="00000000" w:rsidDel="00000000" w:rsidP="00000000" w:rsidRDefault="00000000" w:rsidRPr="00000000" w14:paraId="00000010">
      <w:pPr>
        <w:pStyle w:val="Heading2"/>
        <w:jc w:val="both"/>
        <w:rPr>
          <w:color w:val="00b050"/>
          <w:sz w:val="24"/>
          <w:szCs w:val="24"/>
        </w:rPr>
      </w:pPr>
      <w:r w:rsidDel="00000000" w:rsidR="00000000" w:rsidRPr="00000000">
        <w:rPr>
          <w:color w:val="00b050"/>
          <w:sz w:val="24"/>
          <w:szCs w:val="24"/>
          <w:rtl w:val="0"/>
        </w:rPr>
        <w:t xml:space="preserve">Անձրևաջրերի հավաքում (ուղեցույց չափանիշ 4.14)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[Հաստատության անունը] ներդրել է անձրևաջրերի հավաքման համակարգ՝ ջրի սպառումը նվազեցնելու և շրջակա միջավայրի ազդեցությունը փոքրացնելու նպատակով։ Հավաքված անձրևաջրերն օգտագործվում են զուգարաններում, կանաչ գոտիների ոռոգման և այլ համապատասխան նպատակներով։ [Հաստատության անունը] ապահովում է, որ անձրևաջրի հավաքումն ու օգտագործումը կատարվեն անվտանգ կերպով՝ առանց բացասական ազդեցության հյուրերի, աշխատակիցների, տեղական բնակչության կամ շրջակա միջավայրի վրա։</w:t>
      </w:r>
    </w:p>
    <w:p w:rsidR="00000000" w:rsidDel="00000000" w:rsidP="00000000" w:rsidRDefault="00000000" w:rsidRPr="00000000" w14:paraId="00000012">
      <w:pPr>
        <w:pStyle w:val="Heading2"/>
        <w:jc w:val="both"/>
        <w:rPr>
          <w:color w:val="00b050"/>
          <w:sz w:val="24"/>
          <w:szCs w:val="24"/>
        </w:rPr>
      </w:pPr>
      <w:r w:rsidDel="00000000" w:rsidR="00000000" w:rsidRPr="00000000">
        <w:rPr>
          <w:color w:val="00b050"/>
          <w:sz w:val="24"/>
          <w:szCs w:val="24"/>
          <w:rtl w:val="0"/>
        </w:rPr>
        <w:t xml:space="preserve">Լողավազանների ընթացակարգեր (ուղեցույց չափանիշներ 4.17 և 4.18)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</w:rPr>
      </w:pPr>
      <w:bookmarkStart w:colFirst="0" w:colLast="0" w:name="_heading=h.hq4um2whodxv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[Հաստատության անունը] ունի մեկ լողավազան իր տարածքում։ Շրջակա միջավայրի վրա ազդեցությունն ու ծախսերը նվազեցնելու համար, լողավազանը ծածկվում է այն չօգտագործելու կամ քիչ օգտագործման ժամանակ։ Ծածկոցը նվազեցնում է գոլորշիացումը։</w:t>
        <w:br w:type="textWrapping"/>
        <w:br w:type="textWrapping"/>
        <w:t xml:space="preserve">Լողավազանի արդյունավետ օգտագործումը ապահովելու համար այն ունի առանձին ջրաչափ, որը թույլ է տալիս հետևել ջրի սպառմանը։ Ջրաչափը ստուգվում է ամեն օր, և ցուցանիշները գրանցվում են առանձին աղյուսակում՝ հնարավոր շեղումները շուտ նկատելու համար։ Եթե շեղումներ են նկատվում, ապա [XXX] կատարում է հետաքննություն, և խնդիրը լուծվում է առանց ուշացման։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lc3Jeo+aGPOiVTROYzxAPRRVlA==">CgMxLjAyDmguaHE0dW0yd2hvZHh2OAByITFaYTFmaS03eWJ4dlViTW5vUnIyenZhYUR1aC1KRm9IZg==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2025-05-26T13:44:00Z</dcterms:created>
  <dc:creator>python-docx</dc:creator>
</cp:coreProperties>
</file>